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2023年度逾期尚未支付中小企业款项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信息公开公示</w:t>
      </w:r>
    </w:p>
    <w:p>
      <w:pPr>
        <w:pStyle w:val="3"/>
        <w:adjustRightInd w:val="0"/>
        <w:snapToGrid w:val="0"/>
        <w:spacing w:line="52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根据《保障中小企业款项支付条例》（国令第728号）第十六条工作要求，应将上一年度逾期尚未支付中小企业款项情况予以公示。现将</w:t>
      </w:r>
      <w:r>
        <w:rPr>
          <w:rFonts w:hint="eastAsia" w:ascii="仿宋_GB2312" w:eastAsia="仿宋_GB2312" w:cs="仿宋_GB2312"/>
          <w:sz w:val="32"/>
          <w:lang w:val="en-US" w:eastAsia="zh-CN"/>
        </w:rPr>
        <w:t>宁波市总工会职工服务中心（宁波市总工会数字化发展中心、宁波市总工会融媒中心）</w:t>
      </w:r>
      <w:r>
        <w:rPr>
          <w:rFonts w:hint="eastAsia" w:ascii="仿宋_GB2312" w:eastAsia="仿宋_GB2312" w:cs="仿宋_GB2312"/>
          <w:sz w:val="32"/>
        </w:rPr>
        <w:t xml:space="preserve">2023年度逾期尚未支付中小企业款项情况公示如下：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2023年，</w:t>
      </w:r>
      <w:r>
        <w:rPr>
          <w:rFonts w:hint="eastAsia" w:ascii="仿宋_GB2312" w:eastAsia="仿宋_GB2312" w:cs="仿宋_GB2312"/>
          <w:sz w:val="32"/>
          <w:lang w:val="en-US" w:eastAsia="zh-CN"/>
        </w:rPr>
        <w:t>本</w:t>
      </w:r>
      <w:r>
        <w:rPr>
          <w:rFonts w:hint="eastAsia" w:ascii="仿宋_GB2312" w:eastAsia="仿宋_GB2312" w:cs="仿宋_GB2312"/>
          <w:sz w:val="32"/>
        </w:rPr>
        <w:t>单位根据国务院、省委省政府和市委市政府清理拖欠企业账款有关工作要求，积极开展防范和化解拖欠中小企业账款工作。截止2023年12月31日，本单位不存在逾期尚未支付中小企业款项情况。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如有异议，请在公示之日起5个工作日内向本单位反映。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联系人：</w:t>
      </w:r>
      <w:r>
        <w:rPr>
          <w:rFonts w:hint="eastAsia" w:ascii="仿宋_GB2312" w:eastAsia="仿宋_GB2312" w:cs="仿宋_GB2312"/>
          <w:sz w:val="32"/>
          <w:lang w:eastAsia="zh-CN"/>
        </w:rPr>
        <w:t>孙露</w:t>
      </w:r>
      <w:r>
        <w:rPr>
          <w:rFonts w:hint="eastAsia" w:ascii="仿宋_GB2312" w:eastAsia="仿宋_GB2312" w:cs="仿宋_GB2312"/>
          <w:sz w:val="32"/>
        </w:rPr>
        <w:t>，联系电话：</w:t>
      </w:r>
      <w:r>
        <w:rPr>
          <w:rFonts w:hint="eastAsia" w:ascii="仿宋_GB2312" w:eastAsia="仿宋_GB2312" w:cs="仿宋_GB2312"/>
          <w:sz w:val="32"/>
          <w:lang w:val="en-US" w:eastAsia="zh-CN"/>
        </w:rPr>
        <w:t>89583719</w:t>
      </w:r>
      <w:r>
        <w:rPr>
          <w:rFonts w:hint="eastAsia" w:ascii="仿宋_GB2312" w:eastAsia="仿宋_GB2312" w:cs="仿宋_GB2312"/>
          <w:sz w:val="32"/>
        </w:rPr>
        <w:t>。</w:t>
      </w:r>
    </w:p>
    <w:p>
      <w:pPr>
        <w:pStyle w:val="5"/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</w:rPr>
      </w:pPr>
    </w:p>
    <w:p>
      <w:pPr>
        <w:pStyle w:val="5"/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 w:cs="仿宋_GB2312"/>
          <w:sz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              宁波市总工会职工服务中心（宁波市总工会数字化发展中心、宁波市总工会融媒中心）</w:t>
      </w:r>
    </w:p>
    <w:p>
      <w:pPr>
        <w:jc w:val="center"/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 w:cs="仿宋_GB2312"/>
          <w:sz w:val="32"/>
        </w:rPr>
        <w:t>2024年</w:t>
      </w:r>
      <w:r>
        <w:rPr>
          <w:rFonts w:hint="eastAsia" w:asci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</w:rPr>
        <w:t>月</w:t>
      </w:r>
      <w:r>
        <w:rPr>
          <w:rFonts w:hint="eastAsia" w:asci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altName w:val="方正黑体_GBK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A25DD"/>
    <w:rsid w:val="371B2421"/>
    <w:rsid w:val="73CA25DD"/>
    <w:rsid w:val="DE7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兰亭黑_GBK" w:hAnsi="方正兰亭黑_GBK" w:eastAsia="黑体" w:cs="方正兰亭黑_GBK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5">
    <w:name w:val="Body Text First Indent 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2024-04-01T10:04:00Z</dcterms:created>
  <dc:creator>nbgl</dc:creator>
  <cp:lastModifiedBy>zgh</cp:lastModifiedBy>
  <dcterms:modified xsi:type="dcterms:W3CDTF">2024-04-01T16:43:59Z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